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591" w:rsidRDefault="00BF1591" w:rsidP="00A743FF">
      <w:pPr>
        <w:widowControl w:val="0"/>
        <w:spacing w:after="0" w:line="240" w:lineRule="auto"/>
        <w:rPr>
          <w:rFonts w:ascii="Times New Roman" w:hAnsi="Times New Roman" w:cs="Times New Roman"/>
          <w:sz w:val="24"/>
          <w:szCs w:val="24"/>
        </w:rPr>
      </w:pPr>
      <w:bookmarkStart w:id="0" w:name="_GoBack"/>
      <w:bookmarkEnd w:id="0"/>
    </w:p>
    <w:p w:rsidR="00754D77" w:rsidRDefault="00C2664A"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February 28, 2017</w:t>
      </w:r>
    </w:p>
    <w:p w:rsidR="00C2664A" w:rsidRDefault="00C2664A" w:rsidP="00A743FF">
      <w:pPr>
        <w:widowControl w:val="0"/>
        <w:spacing w:after="0" w:line="240" w:lineRule="auto"/>
        <w:rPr>
          <w:rFonts w:ascii="Times New Roman" w:hAnsi="Times New Roman" w:cs="Times New Roman"/>
          <w:sz w:val="24"/>
          <w:szCs w:val="24"/>
        </w:rPr>
      </w:pPr>
    </w:p>
    <w:p w:rsidR="00BF1591" w:rsidRDefault="00BF1591" w:rsidP="00A743FF">
      <w:pPr>
        <w:widowControl w:val="0"/>
        <w:spacing w:after="0" w:line="240" w:lineRule="auto"/>
        <w:rPr>
          <w:rFonts w:ascii="Times New Roman" w:hAnsi="Times New Roman" w:cs="Times New Roman"/>
          <w:sz w:val="24"/>
          <w:szCs w:val="24"/>
        </w:rPr>
      </w:pPr>
    </w:p>
    <w:p w:rsidR="00BF1591" w:rsidRPr="00CF02BF" w:rsidRDefault="00BF1591" w:rsidP="00A743FF">
      <w:pPr>
        <w:widowControl w:val="0"/>
        <w:spacing w:after="0" w:line="240" w:lineRule="auto"/>
        <w:rPr>
          <w:rFonts w:ascii="Times New Roman" w:hAnsi="Times New Roman" w:cs="Times New Roman"/>
          <w:b/>
          <w:sz w:val="24"/>
          <w:szCs w:val="24"/>
        </w:rPr>
      </w:pPr>
      <w:r w:rsidRPr="00CF02BF">
        <w:rPr>
          <w:rFonts w:ascii="Times New Roman" w:hAnsi="Times New Roman" w:cs="Times New Roman"/>
          <w:b/>
          <w:i/>
          <w:sz w:val="24"/>
          <w:szCs w:val="24"/>
        </w:rPr>
        <w:t>Via electronic mail</w:t>
      </w:r>
    </w:p>
    <w:p w:rsidR="00BF1591" w:rsidRDefault="00BF159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Norman Russell</w:t>
      </w:r>
    </w:p>
    <w:p w:rsidR="00C2664A" w:rsidRDefault="00C2664A"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State Water Resources Control Board</w:t>
      </w:r>
    </w:p>
    <w:p w:rsidR="00C2664A" w:rsidRDefault="00C2664A"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Division of </w:t>
      </w:r>
      <w:r w:rsidR="00BF1591">
        <w:rPr>
          <w:rFonts w:ascii="Times New Roman" w:hAnsi="Times New Roman" w:cs="Times New Roman"/>
          <w:sz w:val="24"/>
          <w:szCs w:val="24"/>
        </w:rPr>
        <w:t>Water Quality – NPDES Unit</w:t>
      </w:r>
    </w:p>
    <w:p w:rsidR="00BF1591" w:rsidRDefault="00BF159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P.O. Box 100</w:t>
      </w:r>
    </w:p>
    <w:p w:rsidR="00BF1591" w:rsidRDefault="00BF159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Sacramento, CA 95812-0100</w:t>
      </w:r>
    </w:p>
    <w:p w:rsidR="00BF1591" w:rsidRDefault="00BF159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Email: suctiondredgecommentletters@waterboards.ca.gov</w:t>
      </w:r>
    </w:p>
    <w:p w:rsidR="00BF1591" w:rsidRDefault="00BF1591" w:rsidP="00A743FF">
      <w:pPr>
        <w:widowControl w:val="0"/>
        <w:spacing w:after="0" w:line="240" w:lineRule="auto"/>
        <w:rPr>
          <w:rFonts w:ascii="Times New Roman" w:hAnsi="Times New Roman" w:cs="Times New Roman"/>
          <w:sz w:val="24"/>
          <w:szCs w:val="24"/>
        </w:rPr>
      </w:pPr>
    </w:p>
    <w:p w:rsidR="00BF1591" w:rsidRDefault="00BF159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  </w:t>
      </w:r>
      <w:r w:rsidRPr="00CF02BF">
        <w:rPr>
          <w:rFonts w:ascii="Times New Roman" w:hAnsi="Times New Roman" w:cs="Times New Roman"/>
          <w:i/>
          <w:sz w:val="24"/>
          <w:szCs w:val="24"/>
        </w:rPr>
        <w:t>Comment Letter – Discussions Concerning Potential Actions to Protect Water Quality from Discharges from Suction Dredge Mining</w:t>
      </w:r>
    </w:p>
    <w:p w:rsidR="00BF1591" w:rsidRDefault="00BF1591" w:rsidP="00A743FF">
      <w:pPr>
        <w:widowControl w:val="0"/>
        <w:spacing w:after="0" w:line="240" w:lineRule="auto"/>
        <w:rPr>
          <w:rFonts w:ascii="Times New Roman" w:hAnsi="Times New Roman" w:cs="Times New Roman"/>
          <w:sz w:val="24"/>
          <w:szCs w:val="24"/>
        </w:rPr>
      </w:pPr>
    </w:p>
    <w:p w:rsidR="00BF1591" w:rsidRDefault="00BF159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Mr. Russell,</w:t>
      </w:r>
    </w:p>
    <w:p w:rsidR="00BF1591" w:rsidRDefault="00BF1591" w:rsidP="00A743FF">
      <w:pPr>
        <w:widowControl w:val="0"/>
        <w:spacing w:after="0" w:line="240" w:lineRule="auto"/>
        <w:rPr>
          <w:rFonts w:ascii="Times New Roman" w:hAnsi="Times New Roman" w:cs="Times New Roman"/>
          <w:sz w:val="24"/>
          <w:szCs w:val="24"/>
        </w:rPr>
      </w:pPr>
    </w:p>
    <w:p w:rsidR="002553C1" w:rsidRDefault="00E14CD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We [</w:t>
      </w:r>
      <w:r w:rsidRPr="00763A61">
        <w:rPr>
          <w:rFonts w:ascii="Times New Roman" w:hAnsi="Times New Roman" w:cs="Times New Roman"/>
          <w:sz w:val="24"/>
          <w:szCs w:val="24"/>
          <w:highlight w:val="yellow"/>
        </w:rPr>
        <w:t>Identify Group</w:t>
      </w:r>
      <w:r>
        <w:rPr>
          <w:rFonts w:ascii="Times New Roman" w:hAnsi="Times New Roman" w:cs="Times New Roman"/>
          <w:sz w:val="24"/>
          <w:szCs w:val="24"/>
        </w:rPr>
        <w:t xml:space="preserve">] are writing to </w:t>
      </w:r>
      <w:r w:rsidR="00912FE3">
        <w:rPr>
          <w:rFonts w:ascii="Times New Roman" w:hAnsi="Times New Roman" w:cs="Times New Roman"/>
          <w:sz w:val="24"/>
          <w:szCs w:val="24"/>
        </w:rPr>
        <w:t>comment</w:t>
      </w:r>
      <w:r w:rsidR="007E19C6">
        <w:rPr>
          <w:rFonts w:ascii="Times New Roman" w:hAnsi="Times New Roman" w:cs="Times New Roman"/>
          <w:sz w:val="24"/>
          <w:szCs w:val="24"/>
        </w:rPr>
        <w:t xml:space="preserve"> on the</w:t>
      </w:r>
      <w:r w:rsidR="00C90B75">
        <w:rPr>
          <w:rFonts w:ascii="Times New Roman" w:hAnsi="Times New Roman" w:cs="Times New Roman"/>
          <w:sz w:val="24"/>
          <w:szCs w:val="24"/>
        </w:rPr>
        <w:t xml:space="preserve"> State Water Board</w:t>
      </w:r>
      <w:r w:rsidR="00B53AE8">
        <w:rPr>
          <w:rFonts w:ascii="Times New Roman" w:hAnsi="Times New Roman" w:cs="Times New Roman"/>
          <w:sz w:val="24"/>
          <w:szCs w:val="24"/>
        </w:rPr>
        <w:t>’s</w:t>
      </w:r>
      <w:r w:rsidR="00C90B75">
        <w:rPr>
          <w:rFonts w:ascii="Times New Roman" w:hAnsi="Times New Roman" w:cs="Times New Roman"/>
          <w:sz w:val="24"/>
          <w:szCs w:val="24"/>
        </w:rPr>
        <w:t xml:space="preserve"> </w:t>
      </w:r>
      <w:r w:rsidR="00912FE3">
        <w:rPr>
          <w:rFonts w:ascii="Times New Roman" w:hAnsi="Times New Roman" w:cs="Times New Roman"/>
          <w:sz w:val="24"/>
          <w:szCs w:val="24"/>
        </w:rPr>
        <w:t xml:space="preserve">consideration over whether it </w:t>
      </w:r>
      <w:r w:rsidR="007E19C6">
        <w:rPr>
          <w:rFonts w:ascii="Times New Roman" w:hAnsi="Times New Roman" w:cs="Times New Roman"/>
          <w:sz w:val="24"/>
          <w:szCs w:val="24"/>
        </w:rPr>
        <w:t xml:space="preserve">should </w:t>
      </w:r>
      <w:r w:rsidR="00C90B75">
        <w:rPr>
          <w:rFonts w:ascii="Times New Roman" w:hAnsi="Times New Roman" w:cs="Times New Roman"/>
          <w:sz w:val="24"/>
          <w:szCs w:val="24"/>
        </w:rPr>
        <w:t>permit</w:t>
      </w:r>
      <w:r w:rsidR="00785DD5">
        <w:rPr>
          <w:rFonts w:ascii="Times New Roman" w:hAnsi="Times New Roman" w:cs="Times New Roman"/>
          <w:sz w:val="24"/>
          <w:szCs w:val="24"/>
        </w:rPr>
        <w:t xml:space="preserve"> </w:t>
      </w:r>
      <w:r w:rsidR="00B53AE8">
        <w:rPr>
          <w:rFonts w:ascii="Times New Roman" w:hAnsi="Times New Roman" w:cs="Times New Roman"/>
          <w:sz w:val="24"/>
          <w:szCs w:val="24"/>
        </w:rPr>
        <w:t>suction dredge mining i</w:t>
      </w:r>
      <w:r w:rsidR="00C90B75">
        <w:rPr>
          <w:rFonts w:ascii="Times New Roman" w:hAnsi="Times New Roman" w:cs="Times New Roman"/>
          <w:sz w:val="24"/>
          <w:szCs w:val="24"/>
        </w:rPr>
        <w:t xml:space="preserve">n California’s rivers and streams.  </w:t>
      </w:r>
      <w:r w:rsidR="002553C1">
        <w:rPr>
          <w:rFonts w:ascii="Times New Roman" w:hAnsi="Times New Roman" w:cs="Times New Roman"/>
          <w:sz w:val="24"/>
          <w:szCs w:val="24"/>
        </w:rPr>
        <w:t xml:space="preserve">We ask the Water Board to protect against an activity that is conducted by very few, but that causes substantial and irreparable harm to natural resources throughout California.  These are resources that we, along with a majority of Californians, rely on for subsistence, cultural and religious practices, protection of species and habitats, commercial activities and recreation.  We ask the Water Board to act consistently with its own scientific findings and recommendations and permanently prohibit suction dredge mining by refusing to issue permits.  </w:t>
      </w:r>
      <w:proofErr w:type="gramStart"/>
      <w:r w:rsidR="002553C1">
        <w:rPr>
          <w:rFonts w:ascii="Times New Roman" w:hAnsi="Times New Roman" w:cs="Times New Roman"/>
          <w:sz w:val="24"/>
          <w:szCs w:val="24"/>
        </w:rPr>
        <w:t>(</w:t>
      </w:r>
      <w:r w:rsidR="002553C1" w:rsidRPr="00E07F38">
        <w:rPr>
          <w:rFonts w:ascii="Times New Roman" w:hAnsi="Times New Roman" w:cs="Times New Roman"/>
          <w:i/>
          <w:sz w:val="24"/>
          <w:szCs w:val="24"/>
        </w:rPr>
        <w:t xml:space="preserve">See </w:t>
      </w:r>
      <w:r w:rsidR="002553C1">
        <w:rPr>
          <w:rFonts w:ascii="Times New Roman" w:hAnsi="Times New Roman" w:cs="Times New Roman"/>
          <w:sz w:val="24"/>
          <w:szCs w:val="24"/>
        </w:rPr>
        <w:t>SWRCB letter to Department of Fish and Wildlife (“DFW” or “Department”), dated March 11, 2013, p. 1.)</w:t>
      </w:r>
      <w:proofErr w:type="gramEnd"/>
    </w:p>
    <w:p w:rsidR="002553C1" w:rsidRDefault="002553C1" w:rsidP="00A743FF">
      <w:pPr>
        <w:widowControl w:val="0"/>
        <w:spacing w:after="0" w:line="240" w:lineRule="auto"/>
        <w:rPr>
          <w:rFonts w:ascii="Times New Roman" w:hAnsi="Times New Roman" w:cs="Times New Roman"/>
          <w:sz w:val="24"/>
          <w:szCs w:val="24"/>
        </w:rPr>
      </w:pPr>
    </w:p>
    <w:p w:rsidR="002553C1" w:rsidRPr="00685995" w:rsidRDefault="002553C1" w:rsidP="002553C1">
      <w:pPr>
        <w:widowControl w:val="0"/>
        <w:spacing w:after="0" w:line="240" w:lineRule="auto"/>
        <w:rPr>
          <w:rFonts w:ascii="Times New Roman" w:hAnsi="Times New Roman"/>
          <w:color w:val="000000"/>
          <w:sz w:val="24"/>
          <w:szCs w:val="24"/>
        </w:rPr>
      </w:pPr>
      <w:r w:rsidRPr="009D7FD0">
        <w:rPr>
          <w:rFonts w:ascii="Times New Roman" w:hAnsi="Times New Roman"/>
          <w:color w:val="000000"/>
          <w:sz w:val="24"/>
          <w:szCs w:val="24"/>
        </w:rPr>
        <w:t xml:space="preserve">Since </w:t>
      </w:r>
      <w:r>
        <w:rPr>
          <w:rFonts w:ascii="Times New Roman" w:hAnsi="Times New Roman"/>
          <w:color w:val="000000"/>
          <w:sz w:val="24"/>
          <w:szCs w:val="24"/>
        </w:rPr>
        <w:t xml:space="preserve">the historic days of California’s Gold Rush, </w:t>
      </w:r>
      <w:r w:rsidRPr="009D7FD0">
        <w:rPr>
          <w:rFonts w:ascii="Times New Roman" w:hAnsi="Times New Roman"/>
          <w:color w:val="000000"/>
          <w:sz w:val="24"/>
          <w:szCs w:val="24"/>
        </w:rPr>
        <w:t xml:space="preserve">mining operations have </w:t>
      </w:r>
      <w:r>
        <w:rPr>
          <w:rFonts w:ascii="Times New Roman" w:hAnsi="Times New Roman"/>
          <w:color w:val="000000"/>
          <w:sz w:val="24"/>
          <w:szCs w:val="24"/>
        </w:rPr>
        <w:t>led to a dramatic decline in</w:t>
      </w:r>
      <w:r w:rsidRPr="009D7FD0">
        <w:rPr>
          <w:rFonts w:ascii="Times New Roman" w:hAnsi="Times New Roman"/>
          <w:color w:val="000000"/>
          <w:sz w:val="24"/>
          <w:szCs w:val="24"/>
        </w:rPr>
        <w:t xml:space="preserve"> California’s fisheries and water quality.</w:t>
      </w:r>
      <w:r>
        <w:rPr>
          <w:rFonts w:ascii="Times New Roman" w:hAnsi="Times New Roman"/>
          <w:color w:val="000000"/>
          <w:sz w:val="24"/>
          <w:szCs w:val="24"/>
        </w:rPr>
        <w:t xml:space="preserve"> </w:t>
      </w:r>
      <w:r w:rsidRPr="009D7FD0">
        <w:rPr>
          <w:rFonts w:ascii="Times New Roman" w:hAnsi="Times New Roman"/>
          <w:color w:val="000000"/>
          <w:sz w:val="24"/>
          <w:szCs w:val="24"/>
        </w:rPr>
        <w:t xml:space="preserve"> </w:t>
      </w:r>
      <w:r>
        <w:rPr>
          <w:rFonts w:ascii="Times New Roman" w:hAnsi="Times New Roman"/>
          <w:color w:val="000000"/>
          <w:sz w:val="24"/>
          <w:szCs w:val="24"/>
        </w:rPr>
        <w:t>The</w:t>
      </w:r>
      <w:r w:rsidRPr="009D7FD0">
        <w:rPr>
          <w:rFonts w:ascii="Times New Roman" w:hAnsi="Times New Roman"/>
          <w:color w:val="000000"/>
          <w:sz w:val="24"/>
          <w:szCs w:val="24"/>
        </w:rPr>
        <w:t xml:space="preserve"> insatiable lust for gold </w:t>
      </w:r>
      <w:r>
        <w:rPr>
          <w:rFonts w:ascii="Times New Roman" w:hAnsi="Times New Roman"/>
          <w:color w:val="000000"/>
          <w:sz w:val="24"/>
          <w:szCs w:val="24"/>
        </w:rPr>
        <w:t xml:space="preserve">also </w:t>
      </w:r>
      <w:r w:rsidRPr="009D7FD0">
        <w:rPr>
          <w:rFonts w:ascii="Times New Roman" w:hAnsi="Times New Roman"/>
          <w:color w:val="000000"/>
          <w:sz w:val="24"/>
          <w:szCs w:val="24"/>
        </w:rPr>
        <w:t xml:space="preserve">led to the </w:t>
      </w:r>
      <w:r w:rsidRPr="00685995">
        <w:rPr>
          <w:rFonts w:ascii="Times New Roman" w:hAnsi="Times New Roman"/>
          <w:color w:val="000000"/>
          <w:sz w:val="24"/>
          <w:szCs w:val="24"/>
        </w:rPr>
        <w:t>militarized occupation of tribal lands and often violent confrontations between tribes and miners.  Early large scale hydraulic mining resulted in heavy loads of sediment washing down from the mountain</w:t>
      </w:r>
      <w:r>
        <w:rPr>
          <w:rFonts w:ascii="Times New Roman" w:hAnsi="Times New Roman"/>
          <w:color w:val="000000"/>
          <w:sz w:val="24"/>
          <w:szCs w:val="24"/>
        </w:rPr>
        <w:t>s, flooding farms and introducing</w:t>
      </w:r>
      <w:r w:rsidRPr="00685995">
        <w:rPr>
          <w:rFonts w:ascii="Times New Roman" w:hAnsi="Times New Roman"/>
          <w:color w:val="000000"/>
          <w:sz w:val="24"/>
          <w:szCs w:val="24"/>
        </w:rPr>
        <w:t xml:space="preserve"> heavy metals – particularly mercury - into the water column</w:t>
      </w:r>
      <w:r>
        <w:rPr>
          <w:rFonts w:ascii="Times New Roman" w:hAnsi="Times New Roman"/>
          <w:color w:val="000000"/>
          <w:sz w:val="24"/>
          <w:szCs w:val="24"/>
        </w:rPr>
        <w:t xml:space="preserve">.  Drinking water and fish, needed for subsistence, were contaminated and the habitats for entire fish populations were destroyed.  </w:t>
      </w:r>
      <w:r w:rsidRPr="00685995">
        <w:rPr>
          <w:rFonts w:ascii="Times New Roman" w:hAnsi="Times New Roman"/>
          <w:color w:val="000000"/>
          <w:sz w:val="24"/>
          <w:szCs w:val="24"/>
        </w:rPr>
        <w:t xml:space="preserve">Some of California’s earliest environmental laws addressed </w:t>
      </w:r>
      <w:r>
        <w:rPr>
          <w:rFonts w:ascii="Times New Roman" w:hAnsi="Times New Roman"/>
          <w:color w:val="000000"/>
          <w:sz w:val="24"/>
          <w:szCs w:val="24"/>
        </w:rPr>
        <w:t xml:space="preserve">mining </w:t>
      </w:r>
      <w:r w:rsidRPr="00685995">
        <w:rPr>
          <w:rFonts w:ascii="Times New Roman" w:hAnsi="Times New Roman"/>
          <w:color w:val="000000"/>
          <w:sz w:val="24"/>
          <w:szCs w:val="24"/>
        </w:rPr>
        <w:t>and eventually hydraulic mining</w:t>
      </w:r>
      <w:r>
        <w:rPr>
          <w:rFonts w:ascii="Times New Roman" w:hAnsi="Times New Roman"/>
          <w:color w:val="000000"/>
          <w:sz w:val="24"/>
          <w:szCs w:val="24"/>
        </w:rPr>
        <w:t xml:space="preserve"> was banned</w:t>
      </w:r>
      <w:r w:rsidRPr="00685995">
        <w:rPr>
          <w:rFonts w:ascii="Times New Roman" w:hAnsi="Times New Roman"/>
          <w:color w:val="000000"/>
          <w:sz w:val="24"/>
          <w:szCs w:val="24"/>
        </w:rPr>
        <w:t>.</w:t>
      </w:r>
    </w:p>
    <w:p w:rsidR="002553C1" w:rsidRPr="00685995" w:rsidRDefault="002553C1" w:rsidP="002553C1">
      <w:pPr>
        <w:widowControl w:val="0"/>
        <w:spacing w:after="0" w:line="240" w:lineRule="auto"/>
        <w:rPr>
          <w:rFonts w:ascii="Times New Roman" w:hAnsi="Times New Roman"/>
          <w:color w:val="000000"/>
          <w:sz w:val="24"/>
          <w:szCs w:val="24"/>
        </w:rPr>
      </w:pPr>
    </w:p>
    <w:p w:rsidR="00763A61" w:rsidRDefault="002553C1" w:rsidP="002553C1">
      <w:pPr>
        <w:widowControl w:val="0"/>
        <w:spacing w:after="0" w:line="240" w:lineRule="auto"/>
        <w:rPr>
          <w:rFonts w:ascii="Times New Roman" w:hAnsi="Times New Roman"/>
          <w:color w:val="000000"/>
          <w:sz w:val="24"/>
          <w:szCs w:val="24"/>
        </w:rPr>
      </w:pPr>
      <w:r w:rsidRPr="00685995">
        <w:rPr>
          <w:rFonts w:ascii="Times New Roman" w:hAnsi="Times New Roman"/>
          <w:color w:val="000000"/>
          <w:sz w:val="24"/>
          <w:szCs w:val="24"/>
        </w:rPr>
        <w:t>Although large scale gold mining has greatly diminished in California, the emergence of suction dredge mining in recent decades continues to threaten fisheries, native cultures and drinking water.  Depending on size, location and density of the machines, suction dredges can turn a clear running mountain stream into a murky watercourse unfit for swimming</w:t>
      </w:r>
      <w:r>
        <w:rPr>
          <w:rFonts w:ascii="Times New Roman" w:hAnsi="Times New Roman"/>
          <w:color w:val="000000"/>
          <w:sz w:val="24"/>
          <w:szCs w:val="24"/>
        </w:rPr>
        <w:t xml:space="preserve"> or fishing</w:t>
      </w:r>
      <w:r w:rsidRPr="00685995">
        <w:rPr>
          <w:rFonts w:ascii="Times New Roman" w:hAnsi="Times New Roman"/>
          <w:color w:val="000000"/>
          <w:sz w:val="24"/>
          <w:szCs w:val="24"/>
        </w:rPr>
        <w:t xml:space="preserve">.  Pristine salmon spawning grounds can be destroyed in a matter of hours.  </w:t>
      </w:r>
    </w:p>
    <w:p w:rsidR="00763A61" w:rsidRDefault="00763A61" w:rsidP="002553C1">
      <w:pPr>
        <w:widowControl w:val="0"/>
        <w:spacing w:after="0" w:line="240" w:lineRule="auto"/>
        <w:rPr>
          <w:rFonts w:ascii="Times New Roman" w:hAnsi="Times New Roman"/>
          <w:color w:val="000000"/>
          <w:sz w:val="24"/>
          <w:szCs w:val="24"/>
        </w:rPr>
      </w:pPr>
    </w:p>
    <w:p w:rsidR="00763A61" w:rsidRDefault="00763A61" w:rsidP="002553C1">
      <w:pPr>
        <w:widowControl w:val="0"/>
        <w:spacing w:after="0" w:line="240" w:lineRule="auto"/>
        <w:rPr>
          <w:rFonts w:ascii="Times New Roman" w:hAnsi="Times New Roman"/>
          <w:color w:val="000000"/>
          <w:sz w:val="24"/>
          <w:szCs w:val="24"/>
        </w:rPr>
      </w:pPr>
      <w:r>
        <w:rPr>
          <w:rFonts w:ascii="Times New Roman" w:hAnsi="Times New Roman" w:cs="Times New Roman"/>
          <w:sz w:val="24"/>
          <w:szCs w:val="24"/>
        </w:rPr>
        <w:t xml:space="preserve">Based on the Water Board’s own findings and recommendations to other agencies, suction dredge mining causes disproportionately greater harm compared to natural events and human activities because suction dredging </w:t>
      </w:r>
      <w:proofErr w:type="spellStart"/>
      <w:r>
        <w:rPr>
          <w:rFonts w:ascii="Times New Roman" w:hAnsi="Times New Roman" w:cs="Times New Roman"/>
          <w:sz w:val="24"/>
          <w:szCs w:val="24"/>
        </w:rPr>
        <w:t>resuspends</w:t>
      </w:r>
      <w:proofErr w:type="spellEnd"/>
      <w:r>
        <w:rPr>
          <w:rFonts w:ascii="Times New Roman" w:hAnsi="Times New Roman" w:cs="Times New Roman"/>
          <w:sz w:val="24"/>
          <w:szCs w:val="24"/>
        </w:rPr>
        <w:t xml:space="preserve"> mercury buried deep in the riverbed and discharges it into the active channel.  The mercury </w:t>
      </w:r>
      <w:proofErr w:type="spellStart"/>
      <w:r>
        <w:rPr>
          <w:rFonts w:ascii="Times New Roman" w:hAnsi="Times New Roman" w:cs="Times New Roman"/>
          <w:sz w:val="24"/>
          <w:szCs w:val="24"/>
        </w:rPr>
        <w:t>methylizes</w:t>
      </w:r>
      <w:proofErr w:type="spellEnd"/>
      <w:r>
        <w:rPr>
          <w:rFonts w:ascii="Times New Roman" w:hAnsi="Times New Roman" w:cs="Times New Roman"/>
          <w:sz w:val="24"/>
          <w:szCs w:val="24"/>
        </w:rPr>
        <w:t xml:space="preserve"> downstream, entering drinking water supplies and the </w:t>
      </w:r>
      <w:proofErr w:type="spellStart"/>
      <w:r>
        <w:rPr>
          <w:rFonts w:ascii="Times New Roman" w:hAnsi="Times New Roman" w:cs="Times New Roman"/>
          <w:sz w:val="24"/>
          <w:szCs w:val="24"/>
        </w:rPr>
        <w:t>foodweb</w:t>
      </w:r>
      <w:proofErr w:type="spellEnd"/>
      <w:r>
        <w:rPr>
          <w:rFonts w:ascii="Times New Roman" w:hAnsi="Times New Roman" w:cs="Times New Roman"/>
          <w:sz w:val="24"/>
          <w:szCs w:val="24"/>
        </w:rPr>
        <w:t xml:space="preserve"> and through bioaccumulation ends up in fish and the wildlife and </w:t>
      </w:r>
      <w:r>
        <w:rPr>
          <w:rFonts w:ascii="Times New Roman" w:hAnsi="Times New Roman" w:cs="Times New Roman"/>
          <w:sz w:val="24"/>
          <w:szCs w:val="24"/>
        </w:rPr>
        <w:lastRenderedPageBreak/>
        <w:t xml:space="preserve">humans who eat them.  Suction dredge mining has similar impacts on toxic trace metals (copper, lead, zinc, cadmium, chromium and arsenic), which, along with mercury, exist in unknown hotspots throughout California’s streams and rivers that were once used for historic mining.  As it happens, these waters are targeted by miners because the historic mining increases the likelihood of finding gold.  </w:t>
      </w:r>
      <w:r w:rsidR="002553C1" w:rsidRPr="00685995">
        <w:rPr>
          <w:rFonts w:ascii="Times New Roman" w:hAnsi="Times New Roman"/>
          <w:color w:val="000000"/>
          <w:sz w:val="24"/>
          <w:szCs w:val="24"/>
        </w:rPr>
        <w:t xml:space="preserve">A single miner using a small dredge (4”) under mild conditions </w:t>
      </w:r>
      <w:r w:rsidR="002553C1">
        <w:rPr>
          <w:rFonts w:ascii="Times New Roman" w:hAnsi="Times New Roman"/>
          <w:color w:val="000000"/>
          <w:sz w:val="24"/>
          <w:szCs w:val="24"/>
        </w:rPr>
        <w:t>(non-</w:t>
      </w:r>
      <w:r w:rsidR="002553C1" w:rsidRPr="00685995">
        <w:rPr>
          <w:rFonts w:ascii="Times New Roman" w:hAnsi="Times New Roman"/>
          <w:color w:val="000000"/>
          <w:sz w:val="24"/>
          <w:szCs w:val="24"/>
        </w:rPr>
        <w:t>hotspot</w:t>
      </w:r>
      <w:r w:rsidR="002553C1">
        <w:rPr>
          <w:rFonts w:ascii="Times New Roman" w:hAnsi="Times New Roman"/>
          <w:color w:val="000000"/>
          <w:sz w:val="24"/>
          <w:szCs w:val="24"/>
        </w:rPr>
        <w:t>s</w:t>
      </w:r>
      <w:r w:rsidR="002553C1" w:rsidRPr="00685995">
        <w:rPr>
          <w:rFonts w:ascii="Times New Roman" w:hAnsi="Times New Roman"/>
          <w:color w:val="000000"/>
          <w:sz w:val="24"/>
          <w:szCs w:val="24"/>
        </w:rPr>
        <w:t>) can discharge 10% of the mercury load for an entire watershed</w:t>
      </w:r>
      <w:r w:rsidR="002553C1">
        <w:rPr>
          <w:rFonts w:ascii="Times New Roman" w:hAnsi="Times New Roman"/>
          <w:color w:val="000000"/>
          <w:sz w:val="24"/>
          <w:szCs w:val="24"/>
        </w:rPr>
        <w:t xml:space="preserve"> in a few weeks</w:t>
      </w:r>
      <w:r w:rsidR="002553C1" w:rsidRPr="00685995">
        <w:rPr>
          <w:rFonts w:ascii="Times New Roman" w:hAnsi="Times New Roman"/>
          <w:color w:val="000000"/>
          <w:sz w:val="24"/>
          <w:szCs w:val="24"/>
        </w:rPr>
        <w:t xml:space="preserve">.  </w:t>
      </w:r>
      <w:proofErr w:type="gramStart"/>
      <w:r w:rsidR="002553C1" w:rsidRPr="00685995">
        <w:rPr>
          <w:rFonts w:ascii="Times New Roman" w:hAnsi="Times New Roman"/>
          <w:color w:val="000000"/>
          <w:sz w:val="24"/>
          <w:szCs w:val="24"/>
        </w:rPr>
        <w:t>(</w:t>
      </w:r>
      <w:r w:rsidR="002553C1">
        <w:rPr>
          <w:rFonts w:ascii="Times New Roman" w:hAnsi="Times New Roman"/>
          <w:color w:val="000000"/>
          <w:sz w:val="24"/>
          <w:szCs w:val="24"/>
        </w:rPr>
        <w:t>DFW Subsequent Environmental Impact Report, April 2012 (“</w:t>
      </w:r>
      <w:r w:rsidR="002553C1" w:rsidRPr="00685995">
        <w:rPr>
          <w:rFonts w:ascii="Times New Roman" w:hAnsi="Times New Roman"/>
          <w:color w:val="000000"/>
          <w:sz w:val="24"/>
          <w:szCs w:val="24"/>
        </w:rPr>
        <w:t>EIR</w:t>
      </w:r>
      <w:r w:rsidR="002553C1">
        <w:rPr>
          <w:rFonts w:ascii="Times New Roman" w:hAnsi="Times New Roman"/>
          <w:color w:val="000000"/>
          <w:sz w:val="24"/>
          <w:szCs w:val="24"/>
        </w:rPr>
        <w:t>”)</w:t>
      </w:r>
      <w:r w:rsidR="002553C1" w:rsidRPr="00685995">
        <w:rPr>
          <w:rFonts w:ascii="Times New Roman" w:hAnsi="Times New Roman"/>
          <w:color w:val="000000"/>
          <w:sz w:val="24"/>
          <w:szCs w:val="24"/>
        </w:rPr>
        <w:t>, p. 4.2-52.)</w:t>
      </w:r>
      <w:proofErr w:type="gramEnd"/>
      <w:r w:rsidR="002553C1" w:rsidRPr="00685995">
        <w:rPr>
          <w:rFonts w:ascii="Times New Roman" w:hAnsi="Times New Roman"/>
          <w:color w:val="000000"/>
          <w:sz w:val="24"/>
          <w:szCs w:val="24"/>
        </w:rPr>
        <w:t xml:space="preserve">  </w:t>
      </w:r>
    </w:p>
    <w:p w:rsidR="00763A61" w:rsidRDefault="00763A61" w:rsidP="002553C1">
      <w:pPr>
        <w:widowControl w:val="0"/>
        <w:spacing w:after="0" w:line="240" w:lineRule="auto"/>
        <w:rPr>
          <w:rFonts w:ascii="Times New Roman" w:hAnsi="Times New Roman"/>
          <w:color w:val="000000"/>
          <w:sz w:val="24"/>
          <w:szCs w:val="24"/>
        </w:rPr>
      </w:pPr>
    </w:p>
    <w:p w:rsidR="002553C1" w:rsidRPr="00763A61" w:rsidRDefault="002553C1" w:rsidP="002553C1">
      <w:pPr>
        <w:widowControl w:val="0"/>
        <w:spacing w:after="0" w:line="240" w:lineRule="auto"/>
        <w:rPr>
          <w:rFonts w:ascii="Times New Roman" w:hAnsi="Times New Roman"/>
          <w:color w:val="000000"/>
          <w:sz w:val="24"/>
          <w:szCs w:val="24"/>
        </w:rPr>
      </w:pPr>
      <w:r>
        <w:rPr>
          <w:rFonts w:ascii="Times New Roman" w:hAnsi="Times New Roman" w:cs="Times New Roman"/>
          <w:sz w:val="24"/>
          <w:szCs w:val="24"/>
        </w:rPr>
        <w:t xml:space="preserve">Suction dredge mining also produces sediment and turbidity that impair rivers and streams.  </w:t>
      </w:r>
      <w:r w:rsidR="00763A61" w:rsidRPr="00C7586C">
        <w:rPr>
          <w:rFonts w:ascii="Times New Roman" w:hAnsi="Times New Roman" w:cs="Times New Roman"/>
          <w:sz w:val="24"/>
          <w:szCs w:val="24"/>
        </w:rPr>
        <w:t>A</w:t>
      </w:r>
      <w:r w:rsidR="00763A61">
        <w:rPr>
          <w:rFonts w:ascii="Times New Roman" w:hAnsi="Times New Roman" w:cs="Times New Roman"/>
          <w:sz w:val="24"/>
          <w:szCs w:val="24"/>
        </w:rPr>
        <w:t>ccording to the State Water Board, a</w:t>
      </w:r>
      <w:r w:rsidR="00763A61" w:rsidRPr="00C7586C">
        <w:rPr>
          <w:rFonts w:ascii="Times New Roman" w:hAnsi="Times New Roman" w:cs="Times New Roman"/>
          <w:sz w:val="24"/>
          <w:szCs w:val="24"/>
        </w:rPr>
        <w:t>pproximately 6,900 of California’s stream miles are listed as impaired under the Clean Water Act for mercury and sediment.</w:t>
      </w:r>
      <w:r w:rsidR="00763A61">
        <w:rPr>
          <w:rFonts w:ascii="Times New Roman" w:hAnsi="Times New Roman" w:cs="Times New Roman"/>
          <w:sz w:val="24"/>
          <w:szCs w:val="24"/>
        </w:rPr>
        <w:t xml:space="preserve">  </w:t>
      </w:r>
      <w:proofErr w:type="gramStart"/>
      <w:r w:rsidR="00763A61">
        <w:rPr>
          <w:rFonts w:ascii="Times New Roman" w:hAnsi="Times New Roman" w:cs="Times New Roman"/>
          <w:sz w:val="24"/>
          <w:szCs w:val="24"/>
        </w:rPr>
        <w:t>(Letter to DFW, December 18, 2007, p. 1.)</w:t>
      </w:r>
      <w:proofErr w:type="gramEnd"/>
      <w:r w:rsidR="00763A61">
        <w:rPr>
          <w:rFonts w:ascii="Times New Roman" w:hAnsi="Times New Roman"/>
          <w:color w:val="000000"/>
          <w:sz w:val="24"/>
          <w:szCs w:val="24"/>
        </w:rPr>
        <w:t xml:space="preserve">  In addition to in-river impacts, m</w:t>
      </w:r>
      <w:r w:rsidR="00763A61" w:rsidRPr="00685995">
        <w:rPr>
          <w:rFonts w:ascii="Times New Roman" w:hAnsi="Times New Roman"/>
          <w:color w:val="000000"/>
          <w:sz w:val="24"/>
          <w:szCs w:val="24"/>
        </w:rPr>
        <w:t xml:space="preserve">ining camps are often unsanitary and destroy cultural artifacts and </w:t>
      </w:r>
      <w:r w:rsidR="00763A61">
        <w:rPr>
          <w:rFonts w:ascii="Times New Roman" w:hAnsi="Times New Roman"/>
          <w:color w:val="000000"/>
          <w:sz w:val="24"/>
          <w:szCs w:val="24"/>
        </w:rPr>
        <w:t xml:space="preserve">important </w:t>
      </w:r>
      <w:r w:rsidR="00763A61" w:rsidRPr="00685995">
        <w:rPr>
          <w:rFonts w:ascii="Times New Roman" w:hAnsi="Times New Roman"/>
          <w:color w:val="000000"/>
          <w:sz w:val="24"/>
          <w:szCs w:val="24"/>
        </w:rPr>
        <w:t xml:space="preserve">riparian vegetation. </w:t>
      </w:r>
      <w:r w:rsidR="00763A61">
        <w:rPr>
          <w:rFonts w:ascii="Times New Roman" w:hAnsi="Times New Roman"/>
          <w:color w:val="000000"/>
          <w:sz w:val="24"/>
          <w:szCs w:val="24"/>
        </w:rPr>
        <w:t xml:space="preserve"> </w:t>
      </w:r>
      <w:r>
        <w:rPr>
          <w:rFonts w:ascii="Times New Roman" w:hAnsi="Times New Roman" w:cs="Times New Roman"/>
          <w:sz w:val="24"/>
          <w:szCs w:val="24"/>
        </w:rPr>
        <w:t>All of these harms are experienced most significantly in waterbodies used for drinking water, critical habitat for endangered fish and wildlife, cultural resources and in waters designated for heightened protection, such as our Wild and Scenic Rivers, state and national parks and wild refuges.</w:t>
      </w:r>
    </w:p>
    <w:p w:rsidR="002553C1" w:rsidRDefault="002553C1" w:rsidP="002553C1">
      <w:pPr>
        <w:widowControl w:val="0"/>
        <w:spacing w:after="0" w:line="240" w:lineRule="auto"/>
        <w:rPr>
          <w:rFonts w:ascii="Times New Roman" w:hAnsi="Times New Roman" w:cs="Times New Roman"/>
          <w:sz w:val="24"/>
          <w:szCs w:val="24"/>
        </w:rPr>
      </w:pPr>
    </w:p>
    <w:p w:rsidR="002553C1" w:rsidRDefault="002553C1" w:rsidP="002553C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Because of these impacts, the State Water Board has commented multiple times that suction dredge mining should be “permanently prohibited.”  (Letter to DFW, dated March 11, 2013, p. 1; </w:t>
      </w:r>
      <w:r>
        <w:rPr>
          <w:rFonts w:ascii="Times New Roman" w:hAnsi="Times New Roman" w:cs="Times New Roman"/>
          <w:i/>
          <w:sz w:val="24"/>
          <w:szCs w:val="24"/>
        </w:rPr>
        <w:t>see also</w:t>
      </w:r>
      <w:r>
        <w:rPr>
          <w:rFonts w:ascii="Times New Roman" w:hAnsi="Times New Roman" w:cs="Times New Roman"/>
          <w:sz w:val="24"/>
          <w:szCs w:val="24"/>
        </w:rPr>
        <w:t>, letter to Office of Administrative Law (“OAL”) dated June 20, 2013 and letters to DFW dated March 5, 2012; May 10, 2011; and December 18, 2007.)  “Given the current scientific understanding of this activity’s impacts, this is the only and the most cost-effective method to fully mitigate all significant water quality impacts.”  (</w:t>
      </w:r>
      <w:r>
        <w:rPr>
          <w:rFonts w:ascii="Times New Roman" w:hAnsi="Times New Roman" w:cs="Times New Roman"/>
          <w:i/>
          <w:sz w:val="24"/>
          <w:szCs w:val="24"/>
        </w:rPr>
        <w:t>Id.</w:t>
      </w:r>
      <w:r>
        <w:rPr>
          <w:rFonts w:ascii="Times New Roman" w:hAnsi="Times New Roman" w:cs="Times New Roman"/>
          <w:sz w:val="24"/>
          <w:szCs w:val="24"/>
        </w:rPr>
        <w:t>)</w:t>
      </w:r>
    </w:p>
    <w:p w:rsidR="002553C1" w:rsidRDefault="002553C1" w:rsidP="00A743FF">
      <w:pPr>
        <w:widowControl w:val="0"/>
        <w:spacing w:after="0" w:line="240" w:lineRule="auto"/>
        <w:rPr>
          <w:rFonts w:ascii="Times New Roman" w:hAnsi="Times New Roman" w:cs="Times New Roman"/>
          <w:sz w:val="24"/>
          <w:szCs w:val="24"/>
        </w:rPr>
      </w:pPr>
    </w:p>
    <w:p w:rsidR="002553C1" w:rsidRDefault="002553C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Moreover, the State Water Board cannot develop a permit that has sufficient monitoring to ensure compliance with water quality standards and the protection of beneficial uses.  When considered in context of the infeasibility of monitoring, the impacts described above are substantially more severe.  Worse, they are unknown and unknowable.  Federal and state law require</w:t>
      </w:r>
      <w:r w:rsidR="00B37551">
        <w:rPr>
          <w:rFonts w:ascii="Times New Roman" w:hAnsi="Times New Roman" w:cs="Times New Roman"/>
          <w:sz w:val="24"/>
          <w:szCs w:val="24"/>
        </w:rPr>
        <w:t>s</w:t>
      </w:r>
      <w:r>
        <w:rPr>
          <w:rFonts w:ascii="Times New Roman" w:hAnsi="Times New Roman" w:cs="Times New Roman"/>
          <w:sz w:val="24"/>
          <w:szCs w:val="24"/>
        </w:rPr>
        <w:t xml:space="preserve"> that NPDES permits can “</w:t>
      </w:r>
      <w:r>
        <w:rPr>
          <w:rFonts w:ascii="Times New Roman" w:hAnsi="Times New Roman" w:cs="Times New Roman"/>
          <w:i/>
          <w:sz w:val="24"/>
          <w:szCs w:val="24"/>
        </w:rPr>
        <w:t>ensure</w:t>
      </w:r>
      <w:r>
        <w:rPr>
          <w:rFonts w:ascii="Times New Roman" w:hAnsi="Times New Roman" w:cs="Times New Roman"/>
          <w:sz w:val="24"/>
          <w:szCs w:val="24"/>
        </w:rPr>
        <w:t xml:space="preserve"> compliance with applicable water quality requirements.”  </w:t>
      </w:r>
      <w:proofErr w:type="gramStart"/>
      <w:r>
        <w:rPr>
          <w:rFonts w:ascii="Times New Roman" w:hAnsi="Times New Roman" w:cs="Times New Roman"/>
          <w:sz w:val="24"/>
          <w:szCs w:val="24"/>
        </w:rPr>
        <w:t>(40 CFR §122.4(d).)</w:t>
      </w:r>
      <w:proofErr w:type="gramEnd"/>
      <w:r>
        <w:rPr>
          <w:rFonts w:ascii="Times New Roman" w:hAnsi="Times New Roman" w:cs="Times New Roman"/>
          <w:sz w:val="24"/>
          <w:szCs w:val="24"/>
        </w:rPr>
        <w:t xml:space="preserve">  </w:t>
      </w:r>
      <w:r w:rsidRPr="00BD4EE9">
        <w:rPr>
          <w:rFonts w:ascii="Times New Roman" w:hAnsi="Times New Roman" w:cs="Times New Roman"/>
          <w:sz w:val="24"/>
          <w:szCs w:val="24"/>
        </w:rPr>
        <w:t xml:space="preserve"> </w:t>
      </w:r>
      <w:r>
        <w:rPr>
          <w:rFonts w:ascii="Times New Roman" w:hAnsi="Times New Roman" w:cs="Times New Roman"/>
          <w:sz w:val="24"/>
          <w:szCs w:val="24"/>
        </w:rPr>
        <w:t xml:space="preserve">Last, </w:t>
      </w:r>
      <w:r w:rsidRPr="00BD4EE9">
        <w:rPr>
          <w:rFonts w:ascii="Times New Roman" w:hAnsi="Times New Roman" w:cs="Times New Roman"/>
          <w:sz w:val="24"/>
          <w:szCs w:val="24"/>
        </w:rPr>
        <w:t>dr</w:t>
      </w:r>
      <w:r>
        <w:rPr>
          <w:rFonts w:ascii="Times New Roman" w:hAnsi="Times New Roman" w:cs="Times New Roman"/>
          <w:sz w:val="24"/>
          <w:szCs w:val="24"/>
        </w:rPr>
        <w:t>edging without self-monitoring c</w:t>
      </w:r>
      <w:r w:rsidRPr="00BD4EE9">
        <w:rPr>
          <w:rFonts w:ascii="Times New Roman" w:hAnsi="Times New Roman" w:cs="Times New Roman"/>
          <w:sz w:val="24"/>
          <w:szCs w:val="24"/>
        </w:rPr>
        <w:t>ould not survive antidegradation analysis</w:t>
      </w:r>
      <w:r>
        <w:rPr>
          <w:rFonts w:ascii="Times New Roman" w:hAnsi="Times New Roman" w:cs="Times New Roman"/>
          <w:sz w:val="24"/>
          <w:szCs w:val="24"/>
        </w:rPr>
        <w:t xml:space="preserve">.  </w:t>
      </w:r>
    </w:p>
    <w:p w:rsidR="002553C1" w:rsidRDefault="002553C1" w:rsidP="00A743FF">
      <w:pPr>
        <w:widowControl w:val="0"/>
        <w:spacing w:after="0" w:line="240" w:lineRule="auto"/>
        <w:rPr>
          <w:rFonts w:ascii="Times New Roman" w:hAnsi="Times New Roman" w:cs="Times New Roman"/>
          <w:sz w:val="24"/>
          <w:szCs w:val="24"/>
        </w:rPr>
      </w:pPr>
    </w:p>
    <w:p w:rsidR="00DC1F8D" w:rsidRDefault="00B37551" w:rsidP="00A743F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Water Board must act consistently with its prior position and prohibit suction dredge mining by refusing to issue permits.  This is the only option that protects water quality from the harms caused by suction dredging, as the development and enforcement of an effective permit is cost and resource prohibitive and, even still, it could not overcome critical infeasibilities, such as prohibiting dredging in unknown mercury hotspots or developing the requisite monitoring program under logistically impossible conditions.  Please refuse to issue permits for suction dredge mining.  </w:t>
      </w:r>
    </w:p>
    <w:p w:rsidR="00BF1591" w:rsidRDefault="00BF1591" w:rsidP="00A743FF">
      <w:pPr>
        <w:widowControl w:val="0"/>
        <w:spacing w:after="0" w:line="240" w:lineRule="auto"/>
        <w:rPr>
          <w:rFonts w:ascii="Times New Roman" w:hAnsi="Times New Roman" w:cs="Times New Roman"/>
          <w:sz w:val="24"/>
          <w:szCs w:val="24"/>
        </w:rPr>
      </w:pPr>
    </w:p>
    <w:p w:rsidR="00E451F4" w:rsidRDefault="00E451F4" w:rsidP="001B0976">
      <w:pPr>
        <w:autoSpaceDE w:val="0"/>
        <w:autoSpaceDN w:val="0"/>
        <w:adjustRightInd w:val="0"/>
        <w:spacing w:after="0" w:line="240" w:lineRule="auto"/>
        <w:rPr>
          <w:rFonts w:ascii="Times New Roman" w:hAnsi="Times New Roman" w:cs="Times New Roman"/>
          <w:caps/>
          <w:sz w:val="24"/>
          <w:szCs w:val="24"/>
          <w:u w:val="single"/>
        </w:rPr>
      </w:pPr>
    </w:p>
    <w:p w:rsidR="00E451F4" w:rsidRPr="00E451F4" w:rsidRDefault="00E451F4" w:rsidP="001B097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Thank you for your </w:t>
      </w:r>
      <w:r w:rsidR="00B37551">
        <w:rPr>
          <w:rFonts w:ascii="Times New Roman" w:hAnsi="Times New Roman" w:cs="Times New Roman"/>
          <w:sz w:val="24"/>
          <w:szCs w:val="24"/>
        </w:rPr>
        <w:t xml:space="preserve">time and </w:t>
      </w:r>
      <w:r>
        <w:rPr>
          <w:rFonts w:ascii="Times New Roman" w:hAnsi="Times New Roman" w:cs="Times New Roman"/>
          <w:sz w:val="24"/>
          <w:szCs w:val="24"/>
        </w:rPr>
        <w:t xml:space="preserve">consideration </w:t>
      </w:r>
      <w:r w:rsidR="00B37551">
        <w:rPr>
          <w:rFonts w:ascii="Times New Roman" w:hAnsi="Times New Roman" w:cs="Times New Roman"/>
          <w:sz w:val="24"/>
          <w:szCs w:val="24"/>
        </w:rPr>
        <w:t>in addressing these issues.</w:t>
      </w:r>
      <w:r>
        <w:rPr>
          <w:rFonts w:ascii="Times New Roman" w:hAnsi="Times New Roman" w:cs="Times New Roman"/>
          <w:sz w:val="24"/>
          <w:szCs w:val="24"/>
        </w:rPr>
        <w:t xml:space="preserve"> </w:t>
      </w:r>
    </w:p>
    <w:p w:rsidR="00D543C6" w:rsidRDefault="00D543C6" w:rsidP="001B0976">
      <w:pPr>
        <w:spacing w:after="0" w:line="240" w:lineRule="auto"/>
        <w:rPr>
          <w:rFonts w:ascii="Times New Roman" w:hAnsi="Times New Roman" w:cs="Times New Roman"/>
          <w:sz w:val="24"/>
          <w:szCs w:val="24"/>
        </w:rPr>
      </w:pPr>
    </w:p>
    <w:p w:rsidR="00091BDF" w:rsidRPr="001B0976" w:rsidRDefault="00091BDF" w:rsidP="001B0976">
      <w:pPr>
        <w:spacing w:after="0" w:line="240" w:lineRule="auto"/>
        <w:rPr>
          <w:rFonts w:ascii="Times New Roman" w:hAnsi="Times New Roman" w:cs="Times New Roman"/>
          <w:sz w:val="24"/>
          <w:szCs w:val="24"/>
        </w:rPr>
      </w:pPr>
      <w:r>
        <w:rPr>
          <w:rFonts w:ascii="Times New Roman" w:hAnsi="Times New Roman" w:cs="Times New Roman"/>
          <w:sz w:val="24"/>
          <w:szCs w:val="24"/>
        </w:rPr>
        <w:t>[SIGNATURES]</w:t>
      </w:r>
    </w:p>
    <w:sectPr w:rsidR="00091BDF" w:rsidRPr="001B0976" w:rsidSect="006D38EE">
      <w:footerReference w:type="default" r:id="rId9"/>
      <w:pgSz w:w="12240" w:h="15840"/>
      <w:pgMar w:top="1440" w:right="1440" w:bottom="1170" w:left="1440" w:header="720"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337" w:rsidRDefault="004A4337" w:rsidP="00D543C6">
      <w:pPr>
        <w:spacing w:after="0" w:line="240" w:lineRule="auto"/>
      </w:pPr>
      <w:r>
        <w:separator/>
      </w:r>
    </w:p>
  </w:endnote>
  <w:endnote w:type="continuationSeparator" w:id="0">
    <w:p w:rsidR="004A4337" w:rsidRDefault="004A4337" w:rsidP="00D5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EPEFG+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389342"/>
      <w:docPartObj>
        <w:docPartGallery w:val="Page Numbers (Bottom of Page)"/>
        <w:docPartUnique/>
      </w:docPartObj>
    </w:sdtPr>
    <w:sdtEndPr>
      <w:rPr>
        <w:noProof/>
      </w:rPr>
    </w:sdtEndPr>
    <w:sdtContent>
      <w:p w:rsidR="000120A7" w:rsidRDefault="000120A7">
        <w:pPr>
          <w:pStyle w:val="Footer"/>
          <w:jc w:val="center"/>
        </w:pPr>
        <w:r>
          <w:fldChar w:fldCharType="begin"/>
        </w:r>
        <w:r>
          <w:instrText xml:space="preserve"> PAGE   \* MERGEFORMAT </w:instrText>
        </w:r>
        <w:r>
          <w:fldChar w:fldCharType="separate"/>
        </w:r>
        <w:r w:rsidR="00B50069">
          <w:rPr>
            <w:noProof/>
          </w:rPr>
          <w:t>1</w:t>
        </w:r>
        <w:r>
          <w:rPr>
            <w:noProof/>
          </w:rPr>
          <w:fldChar w:fldCharType="end"/>
        </w:r>
      </w:p>
    </w:sdtContent>
  </w:sdt>
  <w:p w:rsidR="000120A7" w:rsidRDefault="000120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337" w:rsidRDefault="004A4337" w:rsidP="00D543C6">
      <w:pPr>
        <w:spacing w:after="0" w:line="240" w:lineRule="auto"/>
      </w:pPr>
      <w:r>
        <w:separator/>
      </w:r>
    </w:p>
  </w:footnote>
  <w:footnote w:type="continuationSeparator" w:id="0">
    <w:p w:rsidR="004A4337" w:rsidRDefault="004A4337" w:rsidP="00D543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1D78"/>
    <w:multiLevelType w:val="hybridMultilevel"/>
    <w:tmpl w:val="8CFC39C2"/>
    <w:lvl w:ilvl="0" w:tplc="57DC11E4">
      <w:start w:val="1"/>
      <w:numFmt w:val="bullet"/>
      <w:lvlText w:val=""/>
      <w:lvlJc w:val="left"/>
      <w:pPr>
        <w:tabs>
          <w:tab w:val="num" w:pos="720"/>
        </w:tabs>
        <w:ind w:left="720"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7902531"/>
    <w:multiLevelType w:val="hybridMultilevel"/>
    <w:tmpl w:val="032AA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320D4D"/>
    <w:multiLevelType w:val="hybridMultilevel"/>
    <w:tmpl w:val="0024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F20963"/>
    <w:multiLevelType w:val="hybridMultilevel"/>
    <w:tmpl w:val="C3423F9A"/>
    <w:lvl w:ilvl="0" w:tplc="017064D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58E75E94"/>
    <w:multiLevelType w:val="hybridMultilevel"/>
    <w:tmpl w:val="B86E00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1A36F57"/>
    <w:multiLevelType w:val="hybridMultilevel"/>
    <w:tmpl w:val="71902326"/>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6D9"/>
    <w:rsid w:val="000120A7"/>
    <w:rsid w:val="00023736"/>
    <w:rsid w:val="00024854"/>
    <w:rsid w:val="00046A25"/>
    <w:rsid w:val="000507A9"/>
    <w:rsid w:val="00052AD3"/>
    <w:rsid w:val="00054C5A"/>
    <w:rsid w:val="00066AA0"/>
    <w:rsid w:val="00066F0E"/>
    <w:rsid w:val="00075755"/>
    <w:rsid w:val="00075DE8"/>
    <w:rsid w:val="00081826"/>
    <w:rsid w:val="00084B15"/>
    <w:rsid w:val="00091BDF"/>
    <w:rsid w:val="00092B9F"/>
    <w:rsid w:val="000A0699"/>
    <w:rsid w:val="000C4DA8"/>
    <w:rsid w:val="000D087A"/>
    <w:rsid w:val="000F04BE"/>
    <w:rsid w:val="001076F7"/>
    <w:rsid w:val="001134EE"/>
    <w:rsid w:val="00115F0D"/>
    <w:rsid w:val="00117E53"/>
    <w:rsid w:val="00127A0E"/>
    <w:rsid w:val="00133BDA"/>
    <w:rsid w:val="00134032"/>
    <w:rsid w:val="00135349"/>
    <w:rsid w:val="00140AF9"/>
    <w:rsid w:val="00154BF0"/>
    <w:rsid w:val="0016278D"/>
    <w:rsid w:val="00165030"/>
    <w:rsid w:val="00165F2C"/>
    <w:rsid w:val="00167407"/>
    <w:rsid w:val="001827E7"/>
    <w:rsid w:val="001913BB"/>
    <w:rsid w:val="001B0976"/>
    <w:rsid w:val="001B2F44"/>
    <w:rsid w:val="001B57F9"/>
    <w:rsid w:val="001D74B0"/>
    <w:rsid w:val="001E6AB4"/>
    <w:rsid w:val="00203BC2"/>
    <w:rsid w:val="00210AE3"/>
    <w:rsid w:val="00215BDE"/>
    <w:rsid w:val="00221225"/>
    <w:rsid w:val="002553C1"/>
    <w:rsid w:val="0025564A"/>
    <w:rsid w:val="00255800"/>
    <w:rsid w:val="002618A6"/>
    <w:rsid w:val="00267E4B"/>
    <w:rsid w:val="002847EF"/>
    <w:rsid w:val="002919D2"/>
    <w:rsid w:val="0029643C"/>
    <w:rsid w:val="002B2DEC"/>
    <w:rsid w:val="002C05A6"/>
    <w:rsid w:val="00302A77"/>
    <w:rsid w:val="00302F39"/>
    <w:rsid w:val="003031F1"/>
    <w:rsid w:val="00307A20"/>
    <w:rsid w:val="00354A2E"/>
    <w:rsid w:val="00364767"/>
    <w:rsid w:val="0038275C"/>
    <w:rsid w:val="00393EAF"/>
    <w:rsid w:val="003A529C"/>
    <w:rsid w:val="003D4DAC"/>
    <w:rsid w:val="003D6964"/>
    <w:rsid w:val="003E41FD"/>
    <w:rsid w:val="003E6F94"/>
    <w:rsid w:val="003F0EBF"/>
    <w:rsid w:val="00402E4F"/>
    <w:rsid w:val="00403AE9"/>
    <w:rsid w:val="00410347"/>
    <w:rsid w:val="00413B5D"/>
    <w:rsid w:val="00442D0F"/>
    <w:rsid w:val="0046105E"/>
    <w:rsid w:val="004747B4"/>
    <w:rsid w:val="0049665E"/>
    <w:rsid w:val="004A4337"/>
    <w:rsid w:val="004B6CCC"/>
    <w:rsid w:val="004C0833"/>
    <w:rsid w:val="004C26C3"/>
    <w:rsid w:val="004D4006"/>
    <w:rsid w:val="004E0275"/>
    <w:rsid w:val="004E344A"/>
    <w:rsid w:val="004E5015"/>
    <w:rsid w:val="004E6BDE"/>
    <w:rsid w:val="004F1366"/>
    <w:rsid w:val="005023FE"/>
    <w:rsid w:val="0050269B"/>
    <w:rsid w:val="0050437F"/>
    <w:rsid w:val="00515628"/>
    <w:rsid w:val="00520D9C"/>
    <w:rsid w:val="00522018"/>
    <w:rsid w:val="00530B89"/>
    <w:rsid w:val="00546B4E"/>
    <w:rsid w:val="0056625F"/>
    <w:rsid w:val="005A5DF8"/>
    <w:rsid w:val="005B4953"/>
    <w:rsid w:val="005C2092"/>
    <w:rsid w:val="005C52B3"/>
    <w:rsid w:val="005D7557"/>
    <w:rsid w:val="005F218D"/>
    <w:rsid w:val="005F4951"/>
    <w:rsid w:val="00601C66"/>
    <w:rsid w:val="00636B49"/>
    <w:rsid w:val="00637316"/>
    <w:rsid w:val="00647B48"/>
    <w:rsid w:val="00653D3B"/>
    <w:rsid w:val="00667811"/>
    <w:rsid w:val="0067129E"/>
    <w:rsid w:val="006727CE"/>
    <w:rsid w:val="00672A43"/>
    <w:rsid w:val="0067486F"/>
    <w:rsid w:val="00685995"/>
    <w:rsid w:val="006A53E6"/>
    <w:rsid w:val="006A5511"/>
    <w:rsid w:val="006B5EAC"/>
    <w:rsid w:val="006B6455"/>
    <w:rsid w:val="006D38EE"/>
    <w:rsid w:val="006F28CA"/>
    <w:rsid w:val="006F60C5"/>
    <w:rsid w:val="006F6971"/>
    <w:rsid w:val="00711EB3"/>
    <w:rsid w:val="00717570"/>
    <w:rsid w:val="007236DD"/>
    <w:rsid w:val="00723BEE"/>
    <w:rsid w:val="00727F89"/>
    <w:rsid w:val="007320DA"/>
    <w:rsid w:val="0073479F"/>
    <w:rsid w:val="007413DA"/>
    <w:rsid w:val="00742E56"/>
    <w:rsid w:val="00746994"/>
    <w:rsid w:val="007502D1"/>
    <w:rsid w:val="00754D77"/>
    <w:rsid w:val="00760180"/>
    <w:rsid w:val="00760D9F"/>
    <w:rsid w:val="00763A61"/>
    <w:rsid w:val="00766E54"/>
    <w:rsid w:val="00773F0A"/>
    <w:rsid w:val="00785AFC"/>
    <w:rsid w:val="00785DD5"/>
    <w:rsid w:val="007860C2"/>
    <w:rsid w:val="007916ED"/>
    <w:rsid w:val="007D1639"/>
    <w:rsid w:val="007D21F6"/>
    <w:rsid w:val="007E19C6"/>
    <w:rsid w:val="00836E15"/>
    <w:rsid w:val="00847817"/>
    <w:rsid w:val="00851024"/>
    <w:rsid w:val="0085488A"/>
    <w:rsid w:val="00872846"/>
    <w:rsid w:val="0087470B"/>
    <w:rsid w:val="008779F2"/>
    <w:rsid w:val="00882719"/>
    <w:rsid w:val="00882738"/>
    <w:rsid w:val="00883CC9"/>
    <w:rsid w:val="008924CD"/>
    <w:rsid w:val="008A1637"/>
    <w:rsid w:val="008A4AF1"/>
    <w:rsid w:val="008B54CF"/>
    <w:rsid w:val="008B735C"/>
    <w:rsid w:val="008D2A70"/>
    <w:rsid w:val="008D2FA8"/>
    <w:rsid w:val="008F3910"/>
    <w:rsid w:val="008F5CC8"/>
    <w:rsid w:val="0090788B"/>
    <w:rsid w:val="00912FE3"/>
    <w:rsid w:val="00921431"/>
    <w:rsid w:val="00933708"/>
    <w:rsid w:val="00942C81"/>
    <w:rsid w:val="00944C6C"/>
    <w:rsid w:val="00951C2B"/>
    <w:rsid w:val="00961F11"/>
    <w:rsid w:val="00963D0E"/>
    <w:rsid w:val="00964B03"/>
    <w:rsid w:val="00975D75"/>
    <w:rsid w:val="00981A4F"/>
    <w:rsid w:val="00991C97"/>
    <w:rsid w:val="009A7055"/>
    <w:rsid w:val="009D7FD0"/>
    <w:rsid w:val="009E04BE"/>
    <w:rsid w:val="00A22DB5"/>
    <w:rsid w:val="00A54818"/>
    <w:rsid w:val="00A54BC0"/>
    <w:rsid w:val="00A66B18"/>
    <w:rsid w:val="00A743FF"/>
    <w:rsid w:val="00A7569F"/>
    <w:rsid w:val="00A823C6"/>
    <w:rsid w:val="00A94E85"/>
    <w:rsid w:val="00A96566"/>
    <w:rsid w:val="00AB1487"/>
    <w:rsid w:val="00AF220A"/>
    <w:rsid w:val="00B00CD0"/>
    <w:rsid w:val="00B04F8A"/>
    <w:rsid w:val="00B079BC"/>
    <w:rsid w:val="00B31F2F"/>
    <w:rsid w:val="00B359E7"/>
    <w:rsid w:val="00B37551"/>
    <w:rsid w:val="00B443D5"/>
    <w:rsid w:val="00B50069"/>
    <w:rsid w:val="00B53AE8"/>
    <w:rsid w:val="00B71638"/>
    <w:rsid w:val="00B758CF"/>
    <w:rsid w:val="00B814B0"/>
    <w:rsid w:val="00BC27C9"/>
    <w:rsid w:val="00BC3CA3"/>
    <w:rsid w:val="00BD4EE9"/>
    <w:rsid w:val="00BE6246"/>
    <w:rsid w:val="00BF1591"/>
    <w:rsid w:val="00BF2BCA"/>
    <w:rsid w:val="00BF5563"/>
    <w:rsid w:val="00C12F71"/>
    <w:rsid w:val="00C17086"/>
    <w:rsid w:val="00C20F4F"/>
    <w:rsid w:val="00C2664A"/>
    <w:rsid w:val="00C27833"/>
    <w:rsid w:val="00C41D4A"/>
    <w:rsid w:val="00C5772B"/>
    <w:rsid w:val="00C61B03"/>
    <w:rsid w:val="00C65E12"/>
    <w:rsid w:val="00C72B17"/>
    <w:rsid w:val="00C7586C"/>
    <w:rsid w:val="00C770C3"/>
    <w:rsid w:val="00C90B75"/>
    <w:rsid w:val="00C913EC"/>
    <w:rsid w:val="00CC159F"/>
    <w:rsid w:val="00CC5EF3"/>
    <w:rsid w:val="00CD41EF"/>
    <w:rsid w:val="00CD55CF"/>
    <w:rsid w:val="00CF02BF"/>
    <w:rsid w:val="00CF4FA2"/>
    <w:rsid w:val="00CF55EC"/>
    <w:rsid w:val="00D227C9"/>
    <w:rsid w:val="00D247D8"/>
    <w:rsid w:val="00D26B29"/>
    <w:rsid w:val="00D30B9E"/>
    <w:rsid w:val="00D354D4"/>
    <w:rsid w:val="00D44A2E"/>
    <w:rsid w:val="00D52F91"/>
    <w:rsid w:val="00D543C6"/>
    <w:rsid w:val="00D74B14"/>
    <w:rsid w:val="00D75F95"/>
    <w:rsid w:val="00D84884"/>
    <w:rsid w:val="00D86296"/>
    <w:rsid w:val="00D87B0B"/>
    <w:rsid w:val="00D93043"/>
    <w:rsid w:val="00DB011D"/>
    <w:rsid w:val="00DC1F8D"/>
    <w:rsid w:val="00DC6C3E"/>
    <w:rsid w:val="00DC74C5"/>
    <w:rsid w:val="00DD17DB"/>
    <w:rsid w:val="00DE1309"/>
    <w:rsid w:val="00DE28EF"/>
    <w:rsid w:val="00DE4340"/>
    <w:rsid w:val="00DE448D"/>
    <w:rsid w:val="00DF010B"/>
    <w:rsid w:val="00E07F38"/>
    <w:rsid w:val="00E105D9"/>
    <w:rsid w:val="00E14CD1"/>
    <w:rsid w:val="00E24308"/>
    <w:rsid w:val="00E451F4"/>
    <w:rsid w:val="00E60F7A"/>
    <w:rsid w:val="00E62933"/>
    <w:rsid w:val="00E6474E"/>
    <w:rsid w:val="00E65B93"/>
    <w:rsid w:val="00EA7E6A"/>
    <w:rsid w:val="00EC04EF"/>
    <w:rsid w:val="00EC132B"/>
    <w:rsid w:val="00EC650F"/>
    <w:rsid w:val="00EC7C86"/>
    <w:rsid w:val="00EC7ECC"/>
    <w:rsid w:val="00ED2A4A"/>
    <w:rsid w:val="00ED685D"/>
    <w:rsid w:val="00F07AD1"/>
    <w:rsid w:val="00F716D9"/>
    <w:rsid w:val="00F723ED"/>
    <w:rsid w:val="00F75D78"/>
    <w:rsid w:val="00F76535"/>
    <w:rsid w:val="00F8412C"/>
    <w:rsid w:val="00F85671"/>
    <w:rsid w:val="00F95367"/>
    <w:rsid w:val="00FA61F4"/>
    <w:rsid w:val="00FA794A"/>
    <w:rsid w:val="00FD1236"/>
    <w:rsid w:val="00FE5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3C6"/>
  </w:style>
  <w:style w:type="paragraph" w:styleId="Footer">
    <w:name w:val="footer"/>
    <w:basedOn w:val="Normal"/>
    <w:link w:val="FooterChar"/>
    <w:uiPriority w:val="99"/>
    <w:unhideWhenUsed/>
    <w:rsid w:val="00D54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3C6"/>
  </w:style>
  <w:style w:type="paragraph" w:styleId="ListParagraph">
    <w:name w:val="List Paragraph"/>
    <w:basedOn w:val="Normal"/>
    <w:uiPriority w:val="34"/>
    <w:qFormat/>
    <w:rsid w:val="00F75D78"/>
    <w:pPr>
      <w:spacing w:after="160" w:line="259" w:lineRule="auto"/>
      <w:ind w:left="720"/>
      <w:contextualSpacing/>
    </w:pPr>
  </w:style>
  <w:style w:type="character" w:styleId="Hyperlink">
    <w:name w:val="Hyperlink"/>
    <w:basedOn w:val="DefaultParagraphFont"/>
    <w:uiPriority w:val="99"/>
    <w:unhideWhenUsed/>
    <w:rsid w:val="00F75D78"/>
    <w:rPr>
      <w:color w:val="0000FF" w:themeColor="hyperlink"/>
      <w:u w:val="single"/>
    </w:rPr>
  </w:style>
  <w:style w:type="paragraph" w:styleId="FootnoteText">
    <w:name w:val="footnote text"/>
    <w:basedOn w:val="Normal"/>
    <w:link w:val="FootnoteTextChar"/>
    <w:uiPriority w:val="99"/>
    <w:semiHidden/>
    <w:unhideWhenUsed/>
    <w:rsid w:val="008D2A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2A70"/>
    <w:rPr>
      <w:sz w:val="20"/>
      <w:szCs w:val="20"/>
    </w:rPr>
  </w:style>
  <w:style w:type="character" w:styleId="FootnoteReference">
    <w:name w:val="footnote reference"/>
    <w:basedOn w:val="DefaultParagraphFont"/>
    <w:uiPriority w:val="99"/>
    <w:semiHidden/>
    <w:unhideWhenUsed/>
    <w:rsid w:val="008D2A70"/>
    <w:rPr>
      <w:vertAlign w:val="superscript"/>
    </w:rPr>
  </w:style>
  <w:style w:type="paragraph" w:styleId="BodyText">
    <w:name w:val="Body Text"/>
    <w:basedOn w:val="Normal"/>
    <w:link w:val="BodyTextChar"/>
    <w:rsid w:val="003031F1"/>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3031F1"/>
    <w:rPr>
      <w:rFonts w:ascii="Arial" w:eastAsia="Times New Roman" w:hAnsi="Arial" w:cs="Times New Roman"/>
      <w:spacing w:val="-5"/>
      <w:sz w:val="20"/>
      <w:szCs w:val="20"/>
    </w:rPr>
  </w:style>
  <w:style w:type="paragraph" w:customStyle="1" w:styleId="Default">
    <w:name w:val="Default"/>
    <w:rsid w:val="008779F2"/>
    <w:pPr>
      <w:autoSpaceDE w:val="0"/>
      <w:autoSpaceDN w:val="0"/>
      <w:adjustRightInd w:val="0"/>
      <w:spacing w:after="0" w:line="240" w:lineRule="auto"/>
    </w:pPr>
    <w:rPr>
      <w:rFonts w:ascii="KEPEFG+TimesNewRoman" w:eastAsia="Times New Roman" w:hAnsi="KEPEFG+TimesNewRoman" w:cs="KEPEFG+TimesNew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3C6"/>
  </w:style>
  <w:style w:type="paragraph" w:styleId="Footer">
    <w:name w:val="footer"/>
    <w:basedOn w:val="Normal"/>
    <w:link w:val="FooterChar"/>
    <w:uiPriority w:val="99"/>
    <w:unhideWhenUsed/>
    <w:rsid w:val="00D54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3C6"/>
  </w:style>
  <w:style w:type="paragraph" w:styleId="ListParagraph">
    <w:name w:val="List Paragraph"/>
    <w:basedOn w:val="Normal"/>
    <w:uiPriority w:val="34"/>
    <w:qFormat/>
    <w:rsid w:val="00F75D78"/>
    <w:pPr>
      <w:spacing w:after="160" w:line="259" w:lineRule="auto"/>
      <w:ind w:left="720"/>
      <w:contextualSpacing/>
    </w:pPr>
  </w:style>
  <w:style w:type="character" w:styleId="Hyperlink">
    <w:name w:val="Hyperlink"/>
    <w:basedOn w:val="DefaultParagraphFont"/>
    <w:uiPriority w:val="99"/>
    <w:unhideWhenUsed/>
    <w:rsid w:val="00F75D78"/>
    <w:rPr>
      <w:color w:val="0000FF" w:themeColor="hyperlink"/>
      <w:u w:val="single"/>
    </w:rPr>
  </w:style>
  <w:style w:type="paragraph" w:styleId="FootnoteText">
    <w:name w:val="footnote text"/>
    <w:basedOn w:val="Normal"/>
    <w:link w:val="FootnoteTextChar"/>
    <w:uiPriority w:val="99"/>
    <w:semiHidden/>
    <w:unhideWhenUsed/>
    <w:rsid w:val="008D2A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2A70"/>
    <w:rPr>
      <w:sz w:val="20"/>
      <w:szCs w:val="20"/>
    </w:rPr>
  </w:style>
  <w:style w:type="character" w:styleId="FootnoteReference">
    <w:name w:val="footnote reference"/>
    <w:basedOn w:val="DefaultParagraphFont"/>
    <w:uiPriority w:val="99"/>
    <w:semiHidden/>
    <w:unhideWhenUsed/>
    <w:rsid w:val="008D2A70"/>
    <w:rPr>
      <w:vertAlign w:val="superscript"/>
    </w:rPr>
  </w:style>
  <w:style w:type="paragraph" w:styleId="BodyText">
    <w:name w:val="Body Text"/>
    <w:basedOn w:val="Normal"/>
    <w:link w:val="BodyTextChar"/>
    <w:rsid w:val="003031F1"/>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3031F1"/>
    <w:rPr>
      <w:rFonts w:ascii="Arial" w:eastAsia="Times New Roman" w:hAnsi="Arial" w:cs="Times New Roman"/>
      <w:spacing w:val="-5"/>
      <w:sz w:val="20"/>
      <w:szCs w:val="20"/>
    </w:rPr>
  </w:style>
  <w:style w:type="paragraph" w:customStyle="1" w:styleId="Default">
    <w:name w:val="Default"/>
    <w:rsid w:val="008779F2"/>
    <w:pPr>
      <w:autoSpaceDE w:val="0"/>
      <w:autoSpaceDN w:val="0"/>
      <w:adjustRightInd w:val="0"/>
      <w:spacing w:after="0" w:line="240" w:lineRule="auto"/>
    </w:pPr>
    <w:rPr>
      <w:rFonts w:ascii="KEPEFG+TimesNewRoman" w:eastAsia="Times New Roman" w:hAnsi="KEPEFG+TimesNewRoman" w:cs="KEPEFG+TimesNew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5D4A9-D363-47A0-A02E-69C261680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890</Words>
  <Characters>5076</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dc:creator>
  <cp:lastModifiedBy>Kelsey</cp:lastModifiedBy>
  <cp:revision>2</cp:revision>
  <dcterms:created xsi:type="dcterms:W3CDTF">2017-01-19T18:01:00Z</dcterms:created>
  <dcterms:modified xsi:type="dcterms:W3CDTF">2017-01-19T18:01:00Z</dcterms:modified>
</cp:coreProperties>
</file>